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20AB2" w:rsidRDefault="00620AB2" w:rsidP="00620AB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6"/>
          <w:sz w:val="24"/>
          <w:szCs w:val="24"/>
          <w:lang w:eastAsia="ru-RU"/>
        </w:rPr>
      </w:pPr>
    </w:p>
    <w:p w:rsidR="00620AB2" w:rsidRDefault="00620AB2" w:rsidP="00620AB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6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2B2B2B"/>
          <w:spacing w:val="6"/>
          <w:sz w:val="24"/>
          <w:szCs w:val="24"/>
          <w:lang w:eastAsia="ru-RU"/>
        </w:rPr>
        <w:t>УЧАСТНИКИ ИТОГОВОГО СОЧИНЕНИЯ (ИЗЛОЖЕНИЯ)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ИТОГОВОЕ СОЧИНЕНИЕ (ИЗЛОЖЕНИЕ) КАК УСЛОВИЕ ДОПУСКА К ГИА-11</w:t>
      </w: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проводится </w:t>
      </w: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XI (XII) классов;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очно-заочной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также может проводиться </w:t>
      </w: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лиц, обучающихся по образовательным программам среднего профессионального образования;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ИЗЛОЖЕНИЕ ВПРАВЕ ПИСАТЬ СЛЕДУЮЩИЕ КАТЕГОРИИ ЛИЦ: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 XI (XII) классов с ограниченными возможностями здоровья;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дети-инвалиды и инвалиды;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A1A1A"/>
          <w:sz w:val="19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</w:t>
      </w:r>
      <w:r w:rsidRPr="00620AB2">
        <w:rPr>
          <w:rFonts w:ascii="Calibri" w:eastAsia="Times New Roman" w:hAnsi="Calibri" w:cs="Calibri"/>
          <w:color w:val="1A1A1A"/>
          <w:sz w:val="19"/>
          <w:szCs w:val="19"/>
          <w:lang w:eastAsia="ru-RU"/>
        </w:rPr>
        <w:t>).</w:t>
      </w:r>
    </w:p>
    <w:p w:rsidR="00726A77" w:rsidRDefault="00726A77">
      <w:pPr>
        <w:rPr>
          <w:rFonts w:ascii="Times New Roman" w:hAnsi="Times New Roman" w:cs="Times New Roman"/>
          <w:sz w:val="28"/>
        </w:rPr>
      </w:pPr>
    </w:p>
    <w:p w:rsidR="00620AB2" w:rsidRPr="00620AB2" w:rsidRDefault="00620AB2" w:rsidP="00620AB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B2B2B"/>
          <w:sz w:val="24"/>
        </w:rPr>
      </w:pPr>
      <w:r w:rsidRPr="00620AB2">
        <w:rPr>
          <w:rStyle w:val="a5"/>
          <w:b/>
          <w:bCs/>
          <w:color w:val="2B2B2B"/>
          <w:spacing w:val="6"/>
          <w:sz w:val="24"/>
        </w:rPr>
        <w:lastRenderedPageBreak/>
        <w:t>ПОРЯДОК ПОДАЧИ ЗАЯВЛЕНИЯ НА УЧАСТИЕ В ИТОГОВОМ СОЧИНЕНИИ (ИЗЛОЖЕНИИ)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 xml:space="preserve">Для участия в итоговом сочинении (изложении) необходимо подать заявление не </w:t>
      </w:r>
      <w:proofErr w:type="gramStart"/>
      <w:r w:rsidRPr="00620AB2">
        <w:rPr>
          <w:color w:val="1A1A1A"/>
          <w:szCs w:val="19"/>
        </w:rPr>
        <w:t>позднее</w:t>
      </w:r>
      <w:proofErr w:type="gramEnd"/>
      <w:r w:rsidRPr="00620AB2">
        <w:rPr>
          <w:color w:val="1A1A1A"/>
          <w:szCs w:val="19"/>
        </w:rPr>
        <w:t xml:space="preserve"> чем за две недели до начала проведения итогового сочинения (изложения):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proofErr w:type="gramStart"/>
      <w:r w:rsidRPr="00620AB2">
        <w:rPr>
          <w:color w:val="1A1A1A"/>
          <w:szCs w:val="19"/>
        </w:rPr>
        <w:t>обучающимся</w:t>
      </w:r>
      <w:proofErr w:type="gramEnd"/>
      <w:r w:rsidRPr="00620AB2">
        <w:rPr>
          <w:color w:val="1A1A1A"/>
          <w:szCs w:val="19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>Участники итогового сочинения (изложения)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ПМПК.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Cs w:val="19"/>
        </w:rPr>
      </w:pPr>
      <w:r w:rsidRPr="00620AB2">
        <w:rPr>
          <w:color w:val="1A1A1A"/>
          <w:szCs w:val="19"/>
        </w:rPr>
        <w:t>Участники итогового сочинения (изложения) – дети-инвалиды и инвалиды — оригинал или надлежащим образом заверенную копию справки, подтверждающей инвалидность.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A1A1A"/>
          <w:szCs w:val="19"/>
        </w:rPr>
      </w:pPr>
      <w:r w:rsidRPr="00620AB2">
        <w:rPr>
          <w:color w:val="1A1A1A"/>
          <w:szCs w:val="19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620AB2">
        <w:rPr>
          <w:color w:val="1A1A1A"/>
          <w:szCs w:val="19"/>
        </w:rPr>
        <w:t>установленных</w:t>
      </w:r>
      <w:proofErr w:type="gramEnd"/>
      <w:r w:rsidRPr="00620AB2">
        <w:rPr>
          <w:color w:val="1A1A1A"/>
          <w:szCs w:val="19"/>
        </w:rPr>
        <w:t xml:space="preserve"> расписанием проведения итогового сочинения (изложения). Выбранную дату участия в итоговом сочинении </w:t>
      </w:r>
      <w:r w:rsidRPr="00620AB2">
        <w:rPr>
          <w:rFonts w:ascii="Calibri" w:hAnsi="Calibri" w:cs="Calibri"/>
          <w:color w:val="1A1A1A"/>
          <w:szCs w:val="19"/>
        </w:rPr>
        <w:t>такие лица указывают в заявлении.</w:t>
      </w:r>
    </w:p>
    <w:p w:rsidR="00620AB2" w:rsidRDefault="00620AB2">
      <w:pPr>
        <w:rPr>
          <w:rFonts w:ascii="Times New Roman" w:hAnsi="Times New Roman" w:cs="Times New Roman"/>
          <w:sz w:val="28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color w:val="1A1A1A"/>
          <w:sz w:val="24"/>
          <w:szCs w:val="19"/>
          <w:lang w:eastAsia="ru-RU"/>
        </w:rPr>
        <w:t>ПРОДОЛЖИТЕЛЬНОСТЬ НАПИСАНИЯ ИТОГОВОГО СОЧИНЕНИЯ (ИЗЛОЖЕНИЯ)</w:t>
      </w: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</w:t>
      </w: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3 часа 55 минут (235 минут)</w:t>
      </w: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.В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Для участников итогового сочинения (изложения) с ОВЗ, в том числе лиц, 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местах проведения итогового сочинения (изложения), определенных ОИВ.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Итоговое сочинение (изложение) начинается в 10.00 по местному времени.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lastRenderedPageBreak/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записи), находятся: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ручка (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гелевая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или капиллярная с чернилами черного цвета); документ, удостоверяющий личность;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для участников итогового сочинения –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лекарства (при необходимости);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продукты питания для дополнительного приема пищи (перекус), 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бутилированная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инструкция для участников итогового сочинения (изложения);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черновики;</w:t>
      </w:r>
    </w:p>
    <w:p w:rsidR="00620AB2" w:rsidRPr="00620AB2" w:rsidRDefault="00620AB2" w:rsidP="00620AB2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для участников итогового сочинения (изложения) с ОВЗ,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Рособрнадзором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. Результатом проверки итогового сочинения (изложения) является «зачет» или «незачет».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1) итоговое сочинение (изложение), проведенное в основную дату проведения итогового сочинения (изложения) и в первую среду февраля, — не позднее чем через двенадцать календарных дней с соответствующей даты проведения итогового сочинения (изложения);</w:t>
      </w:r>
    </w:p>
    <w:p w:rsid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2) итоговое сочинение (изложение), проведенное во вторую среду апреля, а также в дополнительную дату, определенную 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Рособрнадзором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, — не позднее чем через восемь календарных дней </w:t>
      </w:r>
      <w:proofErr w:type="gramStart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>с даты проведения</w:t>
      </w:r>
      <w:proofErr w:type="gramEnd"/>
      <w:r w:rsidRPr="00620AB2"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  <w:t xml:space="preserve"> итогового сочинения (изложения).</w:t>
      </w:r>
    </w:p>
    <w:p w:rsidR="00620AB2" w:rsidRDefault="00620AB2" w:rsidP="00620AB2">
      <w:pPr>
        <w:shd w:val="clear" w:color="auto" w:fill="FFFFFF"/>
        <w:spacing w:after="0" w:line="360" w:lineRule="atLeast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19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2B2B2B"/>
          <w:spacing w:val="6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Каждое итоговое сочинение (изложение) участников итогового сочинения (изложения) проверяется одним экспертом один раз.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проверке по критериям оценивания, разработанным </w:t>
      </w:r>
      <w:proofErr w:type="spellStart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Рособрнадзором</w:t>
      </w:r>
      <w:proofErr w:type="spellEnd"/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допускаются итоговые сочинения (изложения), соответствующие установленным требованиям.</w:t>
      </w:r>
    </w:p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ТРЕБОВАНИЯ К СОЧИНЕНИЮ: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Требование № 1. «Объем итогового сочинения»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Рекомендуемое количество слов – от 350.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Требование № 2. «Самостоятельность написания итогового сочинения»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сочинение выполняется самостоятельно.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</w:pP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ТРЕБОВАНИЯ К ИЗЛОЖЕНИЮ: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Требование № 1. «Объем итогового изложения»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Рекомендуемое количество слов – от 200.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изложение выполняется самостоятельно.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допускается списывание изложения из какого-либо источника (работа другого участника, исходный текст и др.).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 проверяется по критериям оценивания).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сочинение (изложение), соответствующее установленным требованиям, оценивается по критериям.</w:t>
      </w:r>
    </w:p>
    <w:p w:rsidR="00620AB2" w:rsidRP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tbl>
      <w:tblPr>
        <w:tblW w:w="9319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  <w:gridCol w:w="4819"/>
      </w:tblGrid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Изложение</w:t>
            </w:r>
          </w:p>
        </w:tc>
      </w:tr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теме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изложения</w:t>
            </w:r>
          </w:p>
        </w:tc>
      </w:tr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Аргументация. Привлечение литературного материала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Логичность изложения</w:t>
            </w:r>
          </w:p>
        </w:tc>
      </w:tr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Композиция и логика рассуждения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элементов стиля исходного текста</w:t>
            </w:r>
          </w:p>
        </w:tc>
      </w:tr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Качество письменной речи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AB2" w:rsidRPr="00620AB2" w:rsidTr="00620AB2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Грамотность</w:t>
            </w:r>
          </w:p>
        </w:tc>
        <w:tc>
          <w:tcPr>
            <w:tcW w:w="4819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AB2" w:rsidRPr="00620AB2" w:rsidRDefault="00620AB2" w:rsidP="00620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0AB2" w:rsidRDefault="00620AB2" w:rsidP="0062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0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</w:t>
      </w:r>
    </w:p>
    <w:p w:rsidR="00620AB2" w:rsidRPr="00620AB2" w:rsidRDefault="00620AB2" w:rsidP="00620AB2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20AB2" w:rsidRPr="00620AB2" w:rsidRDefault="00620AB2" w:rsidP="00620AB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B2B2B"/>
          <w:sz w:val="24"/>
          <w:szCs w:val="24"/>
        </w:rPr>
      </w:pPr>
      <w:r w:rsidRPr="00620AB2">
        <w:rPr>
          <w:rStyle w:val="a5"/>
          <w:b/>
          <w:bCs/>
          <w:color w:val="2B2B2B"/>
          <w:spacing w:val="6"/>
          <w:sz w:val="24"/>
          <w:szCs w:val="24"/>
        </w:rPr>
        <w:t>ОЗНАКОМЛЕНИЕ С РЕЗУЛЬТАТАМИ ИТОГОВОГО СОЧИНЕНИЯ (ИЗЛОЖЕНИЯ) И СРОК ДЕЙСТВИЯ ИТОГОВОГО СОЧИНЕНИЯ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 w:rsidRPr="00620AB2">
        <w:rPr>
          <w:color w:val="1A1A1A"/>
        </w:rPr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</w:t>
      </w:r>
    </w:p>
    <w:p w:rsidR="00620AB2" w:rsidRPr="00620AB2" w:rsidRDefault="00620AB2" w:rsidP="00620A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 w:rsidRPr="00620AB2">
        <w:rPr>
          <w:color w:val="1A1A1A"/>
        </w:rPr>
        <w:t>По решению ОИВ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620AB2" w:rsidRDefault="00620AB2" w:rsidP="00A038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620AB2">
        <w:rPr>
          <w:color w:val="1A1A1A"/>
        </w:rPr>
        <w:t xml:space="preserve">Итоговое сочинение (изложение) как допуск к ГИА – </w:t>
      </w:r>
      <w:r w:rsidRPr="00A03813">
        <w:rPr>
          <w:color w:val="FF0000"/>
        </w:rPr>
        <w:t>бессрочно.</w:t>
      </w:r>
    </w:p>
    <w:p w:rsidR="00A03813" w:rsidRDefault="00A03813" w:rsidP="00A0381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A03813" w:rsidRPr="00A03813" w:rsidRDefault="00A03813" w:rsidP="00A0381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B2B2B"/>
          <w:sz w:val="24"/>
          <w:szCs w:val="24"/>
        </w:rPr>
      </w:pPr>
      <w:r w:rsidRPr="00A03813">
        <w:rPr>
          <w:rStyle w:val="a5"/>
          <w:b/>
          <w:bCs/>
          <w:color w:val="2B2B2B"/>
          <w:spacing w:val="6"/>
          <w:sz w:val="24"/>
          <w:szCs w:val="24"/>
        </w:rPr>
        <w:t>ПРЕДОСТАВЛЕНИЕ ИТОГОВОГО СОЧИНЕНИЯ В ВУЗЫ В КАЧЕСТВЕ ИНДИВИДУАЛЬНОГО ДОСТИЖЕНИЯ</w:t>
      </w:r>
    </w:p>
    <w:p w:rsidR="00A03813" w:rsidRPr="00A03813" w:rsidRDefault="00A03813" w:rsidP="00A038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 w:rsidRPr="00A03813">
        <w:rPr>
          <w:color w:val="1A1A1A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A03813" w:rsidRPr="00A03813" w:rsidRDefault="00A03813" w:rsidP="00A038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A1A1A"/>
        </w:rPr>
      </w:pPr>
      <w:r w:rsidRPr="00A03813">
        <w:rPr>
          <w:color w:val="1A1A1A"/>
        </w:rPr>
        <w:t xml:space="preserve">В соответствии с пунктом 33 Порядка приема в рамках приема на </w:t>
      </w:r>
      <w:proofErr w:type="gramStart"/>
      <w:r w:rsidRPr="00A03813">
        <w:rPr>
          <w:color w:val="1A1A1A"/>
        </w:rPr>
        <w:t>обучение по программам</w:t>
      </w:r>
      <w:proofErr w:type="gramEnd"/>
      <w:r w:rsidRPr="00A03813">
        <w:rPr>
          <w:color w:val="1A1A1A"/>
        </w:rPr>
        <w:t xml:space="preserve"> </w:t>
      </w:r>
      <w:proofErr w:type="spellStart"/>
      <w:r w:rsidRPr="00A03813">
        <w:rPr>
          <w:color w:val="1A1A1A"/>
        </w:rPr>
        <w:t>бакалавриата</w:t>
      </w:r>
      <w:proofErr w:type="spellEnd"/>
      <w:r w:rsidRPr="00A03813">
        <w:rPr>
          <w:color w:val="1A1A1A"/>
        </w:rPr>
        <w:t xml:space="preserve">, программам </w:t>
      </w:r>
      <w:proofErr w:type="spellStart"/>
      <w:r w:rsidRPr="00A03813">
        <w:rPr>
          <w:color w:val="1A1A1A"/>
        </w:rPr>
        <w:t>специалитета</w:t>
      </w:r>
      <w:proofErr w:type="spellEnd"/>
      <w:r w:rsidRPr="00A03813">
        <w:rPr>
          <w:color w:val="1A1A1A"/>
        </w:rPr>
        <w:t xml:space="preserve">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</w:t>
      </w:r>
      <w:proofErr w:type="gramStart"/>
      <w:r w:rsidRPr="00A03813">
        <w:rPr>
          <w:color w:val="1A1A1A"/>
        </w:rPr>
        <w:t>поступающему</w:t>
      </w:r>
      <w:proofErr w:type="gramEnd"/>
      <w:r w:rsidRPr="00A03813">
        <w:rPr>
          <w:color w:val="1A1A1A"/>
        </w:rPr>
        <w:t xml:space="preserve"> за индивидуальные достижения, не может быть более 10 баллов. Баллы, начисленные за индивидуальные достижения, включаются в сумму конкурсных баллов. Перечень индивидуальных достижений, учитываемых при равенстве поступающих по критериям ранжирования, указанным в подпунктах 1-4 пункта 76, в подпунктах 1-4 пункта 77 и подпунктах 1-3 пункта 97.9 Порядка приема, устанавливается образовательной организацией высшего образования самостоятельно. </w:t>
      </w:r>
      <w:proofErr w:type="gramStart"/>
      <w:r w:rsidRPr="00A03813">
        <w:rPr>
          <w:color w:val="1A1A1A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A03813" w:rsidRDefault="00A03813" w:rsidP="00A03813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</w:p>
    <w:p w:rsidR="00A03813" w:rsidRPr="00620AB2" w:rsidRDefault="00A03813" w:rsidP="00A03813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</w:p>
    <w:p w:rsidR="00620AB2" w:rsidRPr="00620AB2" w:rsidRDefault="00620AB2">
      <w:pPr>
        <w:rPr>
          <w:rFonts w:ascii="Times New Roman" w:hAnsi="Times New Roman" w:cs="Times New Roman"/>
          <w:sz w:val="28"/>
        </w:rPr>
      </w:pPr>
    </w:p>
    <w:sectPr w:rsidR="00620AB2" w:rsidRPr="00620AB2" w:rsidSect="0072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529C2"/>
    <w:multiLevelType w:val="multilevel"/>
    <w:tmpl w:val="551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AB2"/>
    <w:rsid w:val="00620AB2"/>
    <w:rsid w:val="00726A77"/>
    <w:rsid w:val="00A0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77"/>
  </w:style>
  <w:style w:type="paragraph" w:styleId="2">
    <w:name w:val="heading 2"/>
    <w:basedOn w:val="a"/>
    <w:link w:val="20"/>
    <w:uiPriority w:val="9"/>
    <w:qFormat/>
    <w:rsid w:val="00620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A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0AB2"/>
    <w:rPr>
      <w:i/>
      <w:iCs/>
    </w:rPr>
  </w:style>
  <w:style w:type="character" w:styleId="a5">
    <w:name w:val="Strong"/>
    <w:basedOn w:val="a0"/>
    <w:uiPriority w:val="22"/>
    <w:qFormat/>
    <w:rsid w:val="00620AB2"/>
    <w:rPr>
      <w:b/>
      <w:bCs/>
    </w:rPr>
  </w:style>
  <w:style w:type="paragraph" w:customStyle="1" w:styleId="has-normal-font-size">
    <w:name w:val="has-normal-font-size"/>
    <w:basedOn w:val="a"/>
    <w:rsid w:val="0062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2025-11-07T10:29:00Z</dcterms:created>
  <dcterms:modified xsi:type="dcterms:W3CDTF">2025-11-07T10:42:00Z</dcterms:modified>
</cp:coreProperties>
</file>